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74A6A" w14:textId="4A67A1D2" w:rsidR="00764F6A" w:rsidRPr="00803AE2" w:rsidRDefault="005B2F43" w:rsidP="005B2F43">
      <w:pPr>
        <w:spacing w:after="0"/>
        <w:jc w:val="center"/>
        <w:rPr>
          <w:rFonts w:ascii="Arial" w:hAnsi="Arial" w:cs="Arial"/>
        </w:rPr>
      </w:pPr>
      <w:r>
        <w:rPr>
          <w:rFonts w:ascii="Arial" w:hAnsi="Arial" w:cs="Arial"/>
        </w:rPr>
        <w:t xml:space="preserve">Instructions: </w:t>
      </w:r>
      <w:r w:rsidR="00764F6A" w:rsidRPr="00803AE2">
        <w:rPr>
          <w:rFonts w:ascii="Arial" w:hAnsi="Arial" w:cs="Arial"/>
        </w:rPr>
        <w:t>All abstracts must be submitted using this template and adhere to these editing requirements as these will be the abstracts to be published in the Research Day 2020 booklet.</w:t>
      </w:r>
    </w:p>
    <w:p w14:paraId="748E72BC" w14:textId="77777777" w:rsidR="00764F6A" w:rsidRPr="00803AE2" w:rsidRDefault="00764F6A" w:rsidP="002F090E">
      <w:pPr>
        <w:spacing w:after="0"/>
        <w:jc w:val="center"/>
        <w:rPr>
          <w:rFonts w:ascii="Arial" w:hAnsi="Arial" w:cs="Arial"/>
        </w:rPr>
      </w:pPr>
      <w:r w:rsidRPr="00803AE2">
        <w:rPr>
          <w:rFonts w:ascii="Arial" w:hAnsi="Arial" w:cs="Arial"/>
        </w:rPr>
        <w:t>350 words limit</w:t>
      </w:r>
      <w:r>
        <w:rPr>
          <w:rFonts w:ascii="Arial" w:hAnsi="Arial" w:cs="Arial"/>
        </w:rPr>
        <w:t xml:space="preserve"> (abstract body)</w:t>
      </w:r>
      <w:r w:rsidRPr="00803AE2">
        <w:rPr>
          <w:rFonts w:ascii="Arial" w:hAnsi="Arial" w:cs="Arial"/>
        </w:rPr>
        <w:t>, 11pt Arial font, 1 inch margins, single spaced</w:t>
      </w:r>
    </w:p>
    <w:p w14:paraId="17D49946" w14:textId="7283073F" w:rsidR="00764F6A" w:rsidRPr="00803AE2" w:rsidRDefault="005B2F43" w:rsidP="002F090E">
      <w:pPr>
        <w:spacing w:after="0"/>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27B9F3C6" wp14:editId="198FEEF4">
                <wp:simplePos x="0" y="0"/>
                <wp:positionH relativeFrom="column">
                  <wp:posOffset>-180975</wp:posOffset>
                </wp:positionH>
                <wp:positionV relativeFrom="paragraph">
                  <wp:posOffset>211455</wp:posOffset>
                </wp:positionV>
                <wp:extent cx="63627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6362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6A24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16.65pt" to="486.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" strokecolor="#4472c4 [3204]" strokeweight=".5pt">
                <v:stroke joinstyle="miter"/>
              </v:line>
            </w:pict>
          </mc:Fallback>
        </mc:AlternateContent>
      </w:r>
    </w:p>
    <w:p w14:paraId="1C068EFE" w14:textId="77777777" w:rsidR="00701CD7" w:rsidRDefault="00701CD7" w:rsidP="002F090E">
      <w:pPr>
        <w:spacing w:after="0"/>
        <w:rPr>
          <w:rFonts w:ascii="Arial" w:hAnsi="Arial" w:cs="Arial"/>
          <w:b/>
          <w:bCs/>
        </w:rPr>
      </w:pPr>
    </w:p>
    <w:p w14:paraId="51128F2E" w14:textId="77777777" w:rsidR="005B2F43" w:rsidRDefault="005B2F43" w:rsidP="002F090E">
      <w:pPr>
        <w:spacing w:after="0"/>
        <w:rPr>
          <w:rFonts w:ascii="Arial" w:hAnsi="Arial" w:cs="Arial"/>
          <w:b/>
          <w:bCs/>
        </w:rPr>
      </w:pPr>
    </w:p>
    <w:p w14:paraId="38888554" w14:textId="6E411013" w:rsidR="00764F6A" w:rsidRPr="00803AE2" w:rsidRDefault="002F090E" w:rsidP="002F090E">
      <w:pPr>
        <w:spacing w:after="0"/>
        <w:rPr>
          <w:rFonts w:ascii="Arial" w:hAnsi="Arial" w:cs="Arial"/>
          <w:b/>
          <w:bCs/>
        </w:rPr>
      </w:pPr>
      <w:r>
        <w:rPr>
          <w:rFonts w:ascii="Arial" w:hAnsi="Arial" w:cs="Arial"/>
          <w:b/>
          <w:bCs/>
        </w:rPr>
        <w:t>Study Skills and their Correlation with Academic Achievement</w:t>
      </w:r>
    </w:p>
    <w:p w14:paraId="686FC39A" w14:textId="77777777" w:rsidR="00764F6A" w:rsidRPr="00803AE2" w:rsidRDefault="00764F6A" w:rsidP="002F090E">
      <w:pPr>
        <w:spacing w:after="0"/>
        <w:rPr>
          <w:rFonts w:ascii="Arial" w:hAnsi="Arial" w:cs="Arial"/>
          <w:b/>
          <w:bCs/>
        </w:rPr>
      </w:pPr>
    </w:p>
    <w:p w14:paraId="22AFCDDA" w14:textId="60A6C1FA" w:rsidR="00764F6A" w:rsidRPr="005B2F43" w:rsidRDefault="00764F6A" w:rsidP="002F090E">
      <w:pPr>
        <w:spacing w:after="0"/>
        <w:rPr>
          <w:rFonts w:ascii="Arial" w:hAnsi="Arial" w:cs="Arial"/>
        </w:rPr>
      </w:pPr>
      <w:r w:rsidRPr="0006162B">
        <w:rPr>
          <w:rFonts w:ascii="Arial" w:hAnsi="Arial" w:cs="Arial"/>
          <w:b/>
          <w:bCs/>
        </w:rPr>
        <w:t xml:space="preserve">Authors: </w:t>
      </w:r>
      <w:r w:rsidR="002F090E" w:rsidRPr="005B2F43">
        <w:rPr>
          <w:rFonts w:ascii="Arial" w:hAnsi="Arial" w:cs="Arial"/>
        </w:rPr>
        <w:t>Smith, Jon</w:t>
      </w:r>
      <w:r w:rsidR="002F090E" w:rsidRPr="005B2F43">
        <w:rPr>
          <w:rFonts w:ascii="Arial" w:hAnsi="Arial" w:cs="Arial"/>
          <w:vertAlign w:val="superscript"/>
        </w:rPr>
        <w:t>1</w:t>
      </w:r>
      <w:r w:rsidR="002F090E" w:rsidRPr="005B2F43">
        <w:rPr>
          <w:rFonts w:ascii="Arial" w:hAnsi="Arial" w:cs="Arial"/>
        </w:rPr>
        <w:t>, Doe, Jane</w:t>
      </w:r>
      <w:r w:rsidR="002F090E" w:rsidRPr="005B2F43">
        <w:rPr>
          <w:rFonts w:ascii="Arial" w:hAnsi="Arial" w:cs="Arial"/>
          <w:vertAlign w:val="superscript"/>
        </w:rPr>
        <w:t>2</w:t>
      </w:r>
    </w:p>
    <w:p w14:paraId="4D78F50B" w14:textId="77777777" w:rsidR="00764F6A" w:rsidRPr="00803AE2" w:rsidRDefault="00764F6A" w:rsidP="002F090E">
      <w:pPr>
        <w:spacing w:after="0"/>
        <w:rPr>
          <w:rFonts w:ascii="Arial" w:hAnsi="Arial" w:cs="Arial"/>
        </w:rPr>
      </w:pPr>
    </w:p>
    <w:p w14:paraId="23719B1F" w14:textId="4EE5B9C4" w:rsidR="00764F6A" w:rsidRPr="005B2F43" w:rsidRDefault="00764F6A" w:rsidP="002F090E">
      <w:pPr>
        <w:spacing w:after="0"/>
        <w:rPr>
          <w:rFonts w:ascii="Arial" w:hAnsi="Arial" w:cs="Arial"/>
        </w:rPr>
      </w:pPr>
      <w:r w:rsidRPr="0006162B">
        <w:rPr>
          <w:rFonts w:ascii="Arial" w:hAnsi="Arial" w:cs="Arial"/>
          <w:b/>
          <w:bCs/>
        </w:rPr>
        <w:t xml:space="preserve">Author Affiliations: </w:t>
      </w:r>
      <w:r w:rsidR="002F090E" w:rsidRPr="005B2F43">
        <w:rPr>
          <w:rFonts w:ascii="Arial" w:hAnsi="Arial" w:cs="Arial"/>
          <w:vertAlign w:val="superscript"/>
        </w:rPr>
        <w:t>1</w:t>
      </w:r>
      <w:r w:rsidR="002F090E" w:rsidRPr="005B2F43">
        <w:rPr>
          <w:rFonts w:ascii="Arial" w:hAnsi="Arial" w:cs="Arial"/>
        </w:rPr>
        <w:t xml:space="preserve">The University of Kansas, </w:t>
      </w:r>
      <w:r w:rsidR="002F090E" w:rsidRPr="005B2F43">
        <w:rPr>
          <w:rFonts w:ascii="Arial" w:hAnsi="Arial" w:cs="Arial"/>
          <w:vertAlign w:val="superscript"/>
        </w:rPr>
        <w:t>2</w:t>
      </w:r>
      <w:r w:rsidR="002F090E" w:rsidRPr="005B2F43">
        <w:rPr>
          <w:rFonts w:ascii="Arial" w:hAnsi="Arial" w:cs="Arial"/>
        </w:rPr>
        <w:t xml:space="preserve">The University of </w:t>
      </w:r>
      <w:r w:rsidR="00701CD7" w:rsidRPr="005B2F43">
        <w:rPr>
          <w:rFonts w:ascii="Arial" w:hAnsi="Arial" w:cs="Arial"/>
        </w:rPr>
        <w:t>Oklahoma</w:t>
      </w:r>
    </w:p>
    <w:p w14:paraId="02160411" w14:textId="77777777" w:rsidR="00764F6A" w:rsidRPr="00803AE2" w:rsidRDefault="00764F6A" w:rsidP="002F090E">
      <w:pPr>
        <w:spacing w:after="0"/>
        <w:rPr>
          <w:rFonts w:ascii="Arial" w:hAnsi="Arial" w:cs="Arial"/>
        </w:rPr>
      </w:pPr>
    </w:p>
    <w:p w14:paraId="31A7DF43" w14:textId="72301007" w:rsidR="00764F6A" w:rsidRDefault="00764F6A" w:rsidP="002F090E">
      <w:pPr>
        <w:spacing w:after="0" w:line="240" w:lineRule="auto"/>
        <w:rPr>
          <w:rFonts w:ascii="Arial" w:hAnsi="Arial" w:cs="Arial"/>
          <w:b/>
          <w:bCs/>
        </w:rPr>
      </w:pPr>
      <w:r w:rsidRPr="0006162B">
        <w:rPr>
          <w:rFonts w:ascii="Arial" w:hAnsi="Arial" w:cs="Arial"/>
          <w:b/>
          <w:bCs/>
        </w:rPr>
        <w:t>Introduction</w:t>
      </w:r>
      <w:bookmarkStart w:id="0" w:name="_GoBack"/>
      <w:bookmarkEnd w:id="0"/>
      <w:r w:rsidRPr="0006162B">
        <w:rPr>
          <w:rFonts w:ascii="Arial" w:hAnsi="Arial" w:cs="Arial"/>
          <w:b/>
          <w:bCs/>
        </w:rPr>
        <w:t xml:space="preserve">: </w:t>
      </w:r>
    </w:p>
    <w:p w14:paraId="21A6A172" w14:textId="6137B858" w:rsidR="00764F6A" w:rsidRPr="00764F6A" w:rsidRDefault="00764F6A" w:rsidP="002F090E">
      <w:pPr>
        <w:spacing w:after="0" w:line="240" w:lineRule="auto"/>
        <w:rPr>
          <w:rFonts w:ascii="Arial" w:hAnsi="Arial" w:cs="Arial"/>
        </w:rPr>
      </w:pPr>
      <w:r w:rsidRPr="00764F6A">
        <w:rPr>
          <w:rFonts w:ascii="Arial" w:hAnsi="Arial" w:cs="Arial"/>
        </w:rPr>
        <w:t>Study skills and students’ satisfaction with their performance positively affect their academic achievement. The current research was carried out to investigate the correlation of study skills with academic achievement among the medical and pharmacy students in 2013.</w:t>
      </w:r>
    </w:p>
    <w:p w14:paraId="108C5EC6" w14:textId="77777777" w:rsidR="00764F6A" w:rsidRPr="0006162B" w:rsidRDefault="00764F6A" w:rsidP="002F090E">
      <w:pPr>
        <w:spacing w:after="0"/>
        <w:rPr>
          <w:rFonts w:ascii="Arial" w:hAnsi="Arial" w:cs="Arial"/>
          <w:b/>
          <w:bCs/>
        </w:rPr>
      </w:pPr>
    </w:p>
    <w:p w14:paraId="05182918" w14:textId="77777777" w:rsidR="00764F6A" w:rsidRDefault="00764F6A" w:rsidP="002F090E">
      <w:pPr>
        <w:spacing w:after="0"/>
        <w:rPr>
          <w:rFonts w:ascii="Arial" w:hAnsi="Arial" w:cs="Arial"/>
          <w:b/>
          <w:bCs/>
        </w:rPr>
      </w:pPr>
      <w:r w:rsidRPr="0006162B">
        <w:rPr>
          <w:rFonts w:ascii="Arial" w:hAnsi="Arial" w:cs="Arial"/>
          <w:b/>
          <w:bCs/>
        </w:rPr>
        <w:t xml:space="preserve">Methods: </w:t>
      </w:r>
    </w:p>
    <w:p w14:paraId="03708CE4" w14:textId="3D3AA0C3" w:rsidR="00764F6A" w:rsidRDefault="00764F6A" w:rsidP="002F090E">
      <w:pPr>
        <w:spacing w:after="0"/>
        <w:rPr>
          <w:rFonts w:ascii="Arial" w:hAnsi="Arial" w:cs="Arial"/>
        </w:rPr>
      </w:pPr>
      <w:r w:rsidRPr="00764F6A">
        <w:rPr>
          <w:rFonts w:ascii="Arial" w:hAnsi="Arial" w:cs="Arial"/>
        </w:rPr>
        <w:t>This descriptive-analytical study was conducted on 148 students of basic medical sciences and pharmacy through convenience sampling. Data were collected by a valid and reliable questionnaire, consisting of two sections: Demographic information and questions about daily study hours, study skills in six domains, and students’ satisfaction with study skills. Collected data sets were analyzed by SPSS-16 software.</w:t>
      </w:r>
    </w:p>
    <w:p w14:paraId="0D361B61" w14:textId="77777777" w:rsidR="002F090E" w:rsidRPr="002F090E" w:rsidRDefault="002F090E" w:rsidP="002F090E">
      <w:pPr>
        <w:spacing w:after="0"/>
        <w:rPr>
          <w:rFonts w:ascii="Arial" w:hAnsi="Arial" w:cs="Arial"/>
        </w:rPr>
      </w:pPr>
    </w:p>
    <w:p w14:paraId="6B5103C6" w14:textId="77777777" w:rsidR="005B2F43" w:rsidRDefault="00764F6A" w:rsidP="002F090E">
      <w:pPr>
        <w:spacing w:after="0"/>
        <w:rPr>
          <w:rFonts w:ascii="Arial" w:hAnsi="Arial" w:cs="Arial"/>
          <w:b/>
          <w:bCs/>
        </w:rPr>
      </w:pPr>
      <w:r w:rsidRPr="0006162B">
        <w:rPr>
          <w:rFonts w:ascii="Arial" w:hAnsi="Arial" w:cs="Arial"/>
          <w:b/>
          <w:bCs/>
        </w:rPr>
        <w:t xml:space="preserve">Results: </w:t>
      </w:r>
    </w:p>
    <w:p w14:paraId="0FD9B8CF" w14:textId="500BAF4D" w:rsidR="00764F6A" w:rsidRPr="0006162B" w:rsidRDefault="00764F6A" w:rsidP="002F090E">
      <w:pPr>
        <w:spacing w:after="0"/>
        <w:rPr>
          <w:rFonts w:ascii="Arial" w:hAnsi="Arial" w:cs="Arial"/>
          <w:b/>
          <w:bCs/>
        </w:rPr>
      </w:pPr>
      <w:r w:rsidRPr="00764F6A">
        <w:rPr>
          <w:rFonts w:ascii="Arial" w:hAnsi="Arial" w:cs="Arial"/>
        </w:rPr>
        <w:t>In total, 10.9% of students were reported to have favorable study skills. The minimum score was found for preparation for examination domain. Also, a significantly positive correlation was observed between students’ study skills and their Grade Point Average (GPA) of previous term (P=0.001, r=0.269) and satisfaction with study skills (P=0.001, r=0.493).</w:t>
      </w:r>
    </w:p>
    <w:p w14:paraId="2E939698" w14:textId="77777777" w:rsidR="00764F6A" w:rsidRPr="0006162B" w:rsidRDefault="00764F6A" w:rsidP="002F090E">
      <w:pPr>
        <w:spacing w:after="0"/>
        <w:rPr>
          <w:rFonts w:ascii="Arial" w:hAnsi="Arial" w:cs="Arial"/>
          <w:b/>
          <w:bCs/>
        </w:rPr>
      </w:pPr>
    </w:p>
    <w:p w14:paraId="604E5177" w14:textId="77777777" w:rsidR="00764F6A" w:rsidRDefault="00764F6A" w:rsidP="002F090E">
      <w:pPr>
        <w:spacing w:after="0"/>
        <w:rPr>
          <w:rFonts w:ascii="Arial" w:hAnsi="Arial" w:cs="Arial"/>
          <w:b/>
          <w:bCs/>
        </w:rPr>
      </w:pPr>
      <w:r w:rsidRPr="0006162B">
        <w:rPr>
          <w:rFonts w:ascii="Arial" w:hAnsi="Arial" w:cs="Arial"/>
          <w:b/>
          <w:bCs/>
        </w:rPr>
        <w:t xml:space="preserve">Conclusion: </w:t>
      </w:r>
    </w:p>
    <w:p w14:paraId="6F05244D" w14:textId="74F7C505" w:rsidR="00764F6A" w:rsidRPr="0006162B" w:rsidRDefault="00764F6A" w:rsidP="002F090E">
      <w:pPr>
        <w:spacing w:after="0"/>
        <w:rPr>
          <w:rFonts w:ascii="Arial" w:hAnsi="Arial" w:cs="Arial"/>
          <w:b/>
          <w:bCs/>
        </w:rPr>
      </w:pPr>
      <w:r w:rsidRPr="00764F6A">
        <w:rPr>
          <w:rFonts w:ascii="Arial" w:hAnsi="Arial" w:cs="Arial"/>
        </w:rPr>
        <w:t>The findings indicated that students’ study skills need to be improved. Given the significant relationship between study skills and GPA, as an index of academic achievement, and satisfaction, it is necessary to promote the students’ study skills. These skills are suggested to be reinforced, with more emphasis on weaker domains.</w:t>
      </w:r>
    </w:p>
    <w:p w14:paraId="334E8B12" w14:textId="77777777" w:rsidR="00764F6A" w:rsidRPr="0006162B" w:rsidRDefault="00764F6A" w:rsidP="002F090E">
      <w:pPr>
        <w:spacing w:after="0"/>
        <w:rPr>
          <w:rFonts w:ascii="Arial" w:hAnsi="Arial" w:cs="Arial"/>
          <w:b/>
          <w:bCs/>
        </w:rPr>
      </w:pPr>
    </w:p>
    <w:p w14:paraId="6739F6FF" w14:textId="5B88BA16" w:rsidR="00764F6A" w:rsidRDefault="00764F6A" w:rsidP="002F090E">
      <w:pPr>
        <w:spacing w:after="0"/>
        <w:rPr>
          <w:rFonts w:ascii="Arial" w:hAnsi="Arial" w:cs="Arial"/>
          <w:b/>
          <w:bCs/>
        </w:rPr>
      </w:pPr>
      <w:r w:rsidRPr="0006162B">
        <w:rPr>
          <w:rFonts w:ascii="Arial" w:hAnsi="Arial" w:cs="Arial"/>
          <w:b/>
          <w:bCs/>
        </w:rPr>
        <w:t>Funding Sources:</w:t>
      </w:r>
    </w:p>
    <w:p w14:paraId="2757CCD0" w14:textId="11AE530D" w:rsidR="002F090E" w:rsidRPr="002F090E" w:rsidRDefault="002F090E" w:rsidP="002F090E">
      <w:pPr>
        <w:spacing w:after="0"/>
        <w:rPr>
          <w:rFonts w:ascii="Arial" w:hAnsi="Arial" w:cs="Arial"/>
        </w:rPr>
      </w:pPr>
      <w:r w:rsidRPr="002F090E">
        <w:rPr>
          <w:rFonts w:ascii="Arial" w:hAnsi="Arial" w:cs="Arial"/>
        </w:rPr>
        <w:t xml:space="preserve">This research was </w:t>
      </w:r>
      <w:r>
        <w:rPr>
          <w:rFonts w:ascii="Arial" w:hAnsi="Arial" w:cs="Arial"/>
        </w:rPr>
        <w:t>supported</w:t>
      </w:r>
      <w:r w:rsidRPr="002F090E">
        <w:rPr>
          <w:rFonts w:ascii="Arial" w:hAnsi="Arial" w:cs="Arial"/>
        </w:rPr>
        <w:t xml:space="preserve"> by </w:t>
      </w:r>
      <w:r w:rsidR="00701CD7">
        <w:rPr>
          <w:rFonts w:ascii="Arial" w:hAnsi="Arial" w:cs="Arial"/>
        </w:rPr>
        <w:t>the science foundation.</w:t>
      </w:r>
    </w:p>
    <w:p w14:paraId="1F110558" w14:textId="77777777" w:rsidR="00764F6A" w:rsidRPr="00803AE2" w:rsidRDefault="00764F6A" w:rsidP="002F090E">
      <w:pPr>
        <w:spacing w:after="0"/>
        <w:rPr>
          <w:rFonts w:ascii="Arial" w:hAnsi="Arial" w:cs="Arial"/>
        </w:rPr>
      </w:pPr>
    </w:p>
    <w:p w14:paraId="5506A075" w14:textId="22956FB3" w:rsidR="008C19AB" w:rsidRDefault="00701CD7" w:rsidP="002F090E">
      <w:pPr>
        <w:spacing w:after="0"/>
      </w:pPr>
      <w:r w:rsidRPr="00701CD7">
        <w:drawing>
          <wp:inline distT="0" distB="0" distL="0" distR="0" wp14:anchorId="411FD209" wp14:editId="44D7463C">
            <wp:extent cx="1638300" cy="132906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16544" cy="1392537"/>
                    </a:xfrm>
                    <a:prstGeom prst="rect">
                      <a:avLst/>
                    </a:prstGeom>
                  </pic:spPr>
                </pic:pic>
              </a:graphicData>
            </a:graphic>
          </wp:inline>
        </w:drawing>
      </w:r>
    </w:p>
    <w:sectPr w:rsidR="008C19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B129" w14:textId="77777777" w:rsidR="005B2F43" w:rsidRDefault="005B2F43" w:rsidP="005B2F43">
      <w:pPr>
        <w:spacing w:after="0" w:line="240" w:lineRule="auto"/>
      </w:pPr>
      <w:r>
        <w:separator/>
      </w:r>
    </w:p>
  </w:endnote>
  <w:endnote w:type="continuationSeparator" w:id="0">
    <w:p w14:paraId="42677939" w14:textId="77777777" w:rsidR="005B2F43" w:rsidRDefault="005B2F43" w:rsidP="005B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8E6F7" w14:textId="77777777" w:rsidR="005B2F43" w:rsidRDefault="005B2F43" w:rsidP="005B2F43">
      <w:pPr>
        <w:spacing w:after="0" w:line="240" w:lineRule="auto"/>
      </w:pPr>
      <w:r>
        <w:separator/>
      </w:r>
    </w:p>
  </w:footnote>
  <w:footnote w:type="continuationSeparator" w:id="0">
    <w:p w14:paraId="4F244761" w14:textId="77777777" w:rsidR="005B2F43" w:rsidRDefault="005B2F43" w:rsidP="005B2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2BD4" w14:textId="3724B362" w:rsidR="005B2F43" w:rsidRPr="00701CD7" w:rsidRDefault="005B2F43" w:rsidP="005B2F43">
    <w:pPr>
      <w:spacing w:after="0"/>
      <w:jc w:val="center"/>
      <w:rPr>
        <w:rFonts w:ascii="Arial" w:hAnsi="Arial" w:cs="Arial"/>
        <w:b/>
        <w:bCs/>
        <w:u w:val="single"/>
      </w:rPr>
    </w:pPr>
    <w:r w:rsidRPr="00701CD7">
      <w:rPr>
        <w:rFonts w:ascii="Arial" w:hAnsi="Arial" w:cs="Arial"/>
        <w:b/>
        <w:bCs/>
        <w:u w:val="single"/>
      </w:rPr>
      <w:t>RESEARCH DAY 2020 ABSTRACT SUBMISSION EXAMPLE</w:t>
    </w:r>
  </w:p>
  <w:p w14:paraId="203BA44E" w14:textId="2320A9F4" w:rsidR="005B2F43" w:rsidRDefault="005B2F43">
    <w:pPr>
      <w:pStyle w:val="Header"/>
    </w:pPr>
  </w:p>
  <w:p w14:paraId="66A80A60" w14:textId="77777777" w:rsidR="005B2F43" w:rsidRDefault="005B2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6A"/>
    <w:rsid w:val="002F090E"/>
    <w:rsid w:val="005B2F43"/>
    <w:rsid w:val="00701CD7"/>
    <w:rsid w:val="00764F6A"/>
    <w:rsid w:val="008C19AB"/>
    <w:rsid w:val="00EB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842C"/>
  <w15:chartTrackingRefBased/>
  <w15:docId w15:val="{1A42FE90-C8D2-45D2-A9CC-DAF0BDFF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F43"/>
  </w:style>
  <w:style w:type="paragraph" w:styleId="Footer">
    <w:name w:val="footer"/>
    <w:basedOn w:val="Normal"/>
    <w:link w:val="FooterChar"/>
    <w:uiPriority w:val="99"/>
    <w:unhideWhenUsed/>
    <w:rsid w:val="005B2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61523">
      <w:marLeft w:val="0"/>
      <w:marRight w:val="0"/>
      <w:marTop w:val="0"/>
      <w:marBottom w:val="0"/>
      <w:divBdr>
        <w:top w:val="none" w:sz="0" w:space="0" w:color="auto"/>
        <w:left w:val="none" w:sz="0" w:space="0" w:color="auto"/>
        <w:bottom w:val="none" w:sz="0" w:space="0" w:color="auto"/>
        <w:right w:val="none" w:sz="0" w:space="0" w:color="auto"/>
      </w:divBdr>
    </w:div>
    <w:div w:id="1949502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08C32-7DC9-4D78-9E42-0A9BDB31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296</Words>
  <Characters>1643</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Monsees</dc:creator>
  <cp:keywords/>
  <dc:description/>
  <cp:lastModifiedBy>Melanie Monsees</cp:lastModifiedBy>
  <cp:revision>3</cp:revision>
  <dcterms:created xsi:type="dcterms:W3CDTF">2020-01-29T20:00:00Z</dcterms:created>
  <dcterms:modified xsi:type="dcterms:W3CDTF">2020-01-29T20:54:00Z</dcterms:modified>
</cp:coreProperties>
</file>